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54BF75" w14:textId="77777777" w:rsidR="006607D3" w:rsidRPr="006607D3" w:rsidRDefault="006607D3" w:rsidP="00FA73AE">
      <w:pPr>
        <w:rPr>
          <w:rFonts w:ascii="Times" w:eastAsia="Times New Roman" w:hAnsi="Times" w:cs="Times New Roman"/>
          <w:b/>
          <w:sz w:val="36"/>
          <w:szCs w:val="36"/>
        </w:rPr>
      </w:pPr>
      <w:r w:rsidRPr="006607D3">
        <w:rPr>
          <w:rFonts w:ascii="Times" w:eastAsia="Times New Roman" w:hAnsi="Times" w:cs="Times New Roman"/>
          <w:b/>
          <w:sz w:val="36"/>
          <w:szCs w:val="36"/>
        </w:rPr>
        <w:t>Barbara Pietrasanta</w:t>
      </w:r>
    </w:p>
    <w:p w14:paraId="1041B277" w14:textId="77777777" w:rsidR="006607D3" w:rsidRPr="006607D3" w:rsidRDefault="006607D3" w:rsidP="00FA73AE">
      <w:pPr>
        <w:rPr>
          <w:rFonts w:ascii="Times" w:eastAsia="Times New Roman" w:hAnsi="Times" w:cs="Times New Roman"/>
          <w:b/>
          <w:sz w:val="36"/>
          <w:szCs w:val="36"/>
        </w:rPr>
      </w:pPr>
      <w:r w:rsidRPr="006607D3">
        <w:rPr>
          <w:rFonts w:ascii="Times" w:eastAsia="Times New Roman" w:hAnsi="Times" w:cs="Times New Roman"/>
          <w:b/>
          <w:sz w:val="36"/>
          <w:szCs w:val="36"/>
        </w:rPr>
        <w:t>Curriculum</w:t>
      </w:r>
    </w:p>
    <w:p w14:paraId="4368333B" w14:textId="77777777" w:rsidR="006607D3" w:rsidRDefault="006607D3" w:rsidP="00FA73AE">
      <w:pPr>
        <w:rPr>
          <w:rFonts w:ascii="Times" w:eastAsia="Times New Roman" w:hAnsi="Times" w:cs="Times New Roman"/>
          <w:sz w:val="28"/>
          <w:szCs w:val="28"/>
        </w:rPr>
      </w:pPr>
    </w:p>
    <w:p w14:paraId="0F823A86" w14:textId="77777777" w:rsidR="006607D3" w:rsidRDefault="006607D3" w:rsidP="00FA73AE">
      <w:pPr>
        <w:rPr>
          <w:rFonts w:ascii="Times" w:eastAsia="Times New Roman" w:hAnsi="Times" w:cs="Times New Roman"/>
          <w:sz w:val="28"/>
          <w:szCs w:val="28"/>
        </w:rPr>
      </w:pPr>
    </w:p>
    <w:p w14:paraId="120BE33A" w14:textId="77777777" w:rsidR="00FA73AE" w:rsidRDefault="00FA73AE" w:rsidP="00FA73AE">
      <w:pPr>
        <w:rPr>
          <w:rFonts w:ascii="Times" w:eastAsia="Times New Roman" w:hAnsi="Times" w:cs="Times New Roman"/>
          <w:sz w:val="28"/>
          <w:szCs w:val="28"/>
        </w:rPr>
      </w:pPr>
      <w:bookmarkStart w:id="0" w:name="_GoBack"/>
      <w:bookmarkEnd w:id="0"/>
      <w:r w:rsidRPr="00FA73AE">
        <w:rPr>
          <w:rFonts w:ascii="Times" w:eastAsia="Times New Roman" w:hAnsi="Times" w:cs="Times New Roman"/>
          <w:sz w:val="28"/>
          <w:szCs w:val="28"/>
        </w:rPr>
        <w:t xml:space="preserve">Artista e comunicatrice, </w:t>
      </w:r>
      <w:r>
        <w:rPr>
          <w:rFonts w:ascii="Times" w:eastAsia="Times New Roman" w:hAnsi="Times" w:cs="Times New Roman"/>
          <w:sz w:val="28"/>
          <w:szCs w:val="28"/>
        </w:rPr>
        <w:t>si occupa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da sempre di arte, comunicazione e linguaggi visivi. </w:t>
      </w:r>
    </w:p>
    <w:p w14:paraId="6D18D28D" w14:textId="77777777" w:rsidR="00FA73AE" w:rsidRDefault="00FA73AE" w:rsidP="00FA73AE">
      <w:pPr>
        <w:rPr>
          <w:rFonts w:ascii="Times" w:eastAsia="Times New Roman" w:hAnsi="Times" w:cs="Times New Roman"/>
          <w:sz w:val="28"/>
          <w:szCs w:val="28"/>
        </w:rPr>
      </w:pPr>
      <w:r w:rsidRPr="00FA73AE">
        <w:rPr>
          <w:rFonts w:ascii="Times" w:eastAsia="Times New Roman" w:hAnsi="Times" w:cs="Times New Roman"/>
          <w:sz w:val="28"/>
          <w:szCs w:val="28"/>
        </w:rPr>
        <w:t>Viv</w:t>
      </w:r>
      <w:r>
        <w:rPr>
          <w:rFonts w:ascii="Times" w:eastAsia="Times New Roman" w:hAnsi="Times" w:cs="Times New Roman"/>
          <w:sz w:val="28"/>
          <w:szCs w:val="28"/>
        </w:rPr>
        <w:t>e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a Milano ma </w:t>
      </w:r>
      <w:r>
        <w:rPr>
          <w:rFonts w:ascii="Times" w:eastAsia="Times New Roman" w:hAnsi="Times" w:cs="Times New Roman"/>
          <w:sz w:val="28"/>
          <w:szCs w:val="28"/>
        </w:rPr>
        <w:t>è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spesso in viaggio, soprattutto in Estremo Oriente, luogo da </w:t>
      </w:r>
      <w:r>
        <w:rPr>
          <w:rFonts w:ascii="Times" w:eastAsia="Times New Roman" w:hAnsi="Times" w:cs="Times New Roman"/>
          <w:sz w:val="28"/>
          <w:szCs w:val="28"/>
        </w:rPr>
        <w:t>cui trae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lezioni di vita e arricchiment</w:t>
      </w:r>
      <w:r>
        <w:rPr>
          <w:rFonts w:ascii="Times" w:eastAsia="Times New Roman" w:hAnsi="Times" w:cs="Times New Roman"/>
          <w:sz w:val="28"/>
          <w:szCs w:val="28"/>
        </w:rPr>
        <w:t>i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per una mediazione consapevole con il vivere occidentale.</w:t>
      </w:r>
      <w:r w:rsidRPr="00FA73AE">
        <w:rPr>
          <w:rFonts w:ascii="Times" w:eastAsia="Times New Roman" w:hAnsi="Times" w:cs="Times New Roman"/>
          <w:sz w:val="28"/>
          <w:szCs w:val="28"/>
        </w:rPr>
        <w:br/>
        <w:t>Direttore creativo di Anyway Comunicazione scriv</w:t>
      </w:r>
      <w:r>
        <w:rPr>
          <w:rFonts w:ascii="Times" w:eastAsia="Times New Roman" w:hAnsi="Times" w:cs="Times New Roman"/>
          <w:sz w:val="28"/>
          <w:szCs w:val="28"/>
        </w:rPr>
        <w:t>e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di arte e cultura su alcune riviste online. </w:t>
      </w:r>
    </w:p>
    <w:p w14:paraId="6C526B0C" w14:textId="77777777" w:rsidR="00FA73AE" w:rsidRDefault="00FA73AE" w:rsidP="00FA73AE">
      <w:pPr>
        <w:rPr>
          <w:rFonts w:ascii="Times" w:eastAsia="Times New Roman" w:hAnsi="Times" w:cs="Times New Roman"/>
          <w:sz w:val="28"/>
          <w:szCs w:val="28"/>
        </w:rPr>
      </w:pPr>
      <w:r w:rsidRPr="00FA73AE">
        <w:rPr>
          <w:rFonts w:ascii="Times" w:eastAsia="Times New Roman" w:hAnsi="Times" w:cs="Times New Roman"/>
          <w:sz w:val="28"/>
          <w:szCs w:val="28"/>
        </w:rPr>
        <w:t>Ha pubblicato il volume “L’ideogramma al neon” Comunicazione, pubblicità e lifestyle in Cina. Edizioni Lupetti, Esperti in Comunicazione.</w:t>
      </w:r>
    </w:p>
    <w:p w14:paraId="30E1A711" w14:textId="77777777" w:rsidR="00FA73AE" w:rsidRPr="00FA73AE" w:rsidRDefault="00FA73AE" w:rsidP="00FA73AE">
      <w:pPr>
        <w:rPr>
          <w:sz w:val="28"/>
          <w:szCs w:val="28"/>
        </w:rPr>
      </w:pPr>
    </w:p>
    <w:p w14:paraId="5BD30CD1" w14:textId="77777777" w:rsidR="00FA73AE" w:rsidRPr="00FA73AE" w:rsidRDefault="00FA73AE" w:rsidP="00FA73AE">
      <w:pPr>
        <w:rPr>
          <w:rFonts w:ascii="Times" w:eastAsia="Times New Roman" w:hAnsi="Times" w:cs="Times New Roman"/>
          <w:sz w:val="28"/>
          <w:szCs w:val="28"/>
        </w:rPr>
      </w:pPr>
      <w:r w:rsidRPr="00FA73AE">
        <w:rPr>
          <w:rFonts w:ascii="Times" w:eastAsia="Times New Roman" w:hAnsi="Times" w:cs="Times New Roman"/>
          <w:sz w:val="28"/>
          <w:szCs w:val="28"/>
        </w:rPr>
        <w:t xml:space="preserve">Ha esposto a New York, San Francisco, Zagabria, New Delhi, Kolkata, Mumbai, Jaipur, </w:t>
      </w:r>
      <w:r>
        <w:rPr>
          <w:rFonts w:ascii="Times" w:eastAsia="Times New Roman" w:hAnsi="Times" w:cs="Times New Roman"/>
          <w:sz w:val="28"/>
          <w:szCs w:val="28"/>
        </w:rPr>
        <w:t xml:space="preserve">Barcellona, </w:t>
      </w:r>
      <w:r w:rsidRPr="00FA73AE">
        <w:rPr>
          <w:rFonts w:ascii="Times" w:eastAsia="Times New Roman" w:hAnsi="Times" w:cs="Times New Roman"/>
          <w:sz w:val="28"/>
          <w:szCs w:val="28"/>
        </w:rPr>
        <w:t>Milano, Roma, Torino e in numerose altre città italiane. Ha realizzato una “Via Crucis” in affresco nella Chiesa Sacra Famiglia a Cinisello Balsamo della quale vi è una riproduzione a grandezza originale alla Parroquia Jesús Divino Maestro, Huacho Perù. Due suoi </w:t>
      </w:r>
      <w:r>
        <w:rPr>
          <w:rFonts w:ascii="Times" w:eastAsia="Times New Roman" w:hAnsi="Times" w:cs="Times New Roman"/>
          <w:sz w:val="28"/>
          <w:szCs w:val="28"/>
        </w:rPr>
        <w:t>dipinti fanno parte della collezione del P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atrimonio </w:t>
      </w:r>
      <w:r>
        <w:rPr>
          <w:rFonts w:ascii="Times" w:eastAsia="Times New Roman" w:hAnsi="Times" w:cs="Times New Roman"/>
          <w:sz w:val="28"/>
          <w:szCs w:val="28"/>
        </w:rPr>
        <w:t xml:space="preserve">della Provincia di Milano. </w:t>
      </w:r>
      <w:r w:rsidRPr="00FA73AE">
        <w:rPr>
          <w:rFonts w:ascii="Times" w:eastAsia="Times New Roman" w:hAnsi="Times" w:cs="Times New Roman"/>
          <w:sz w:val="28"/>
          <w:szCs w:val="28"/>
        </w:rPr>
        <w:t>Una sua opera è recentemente entrata nel Museo della Permanente di Milano e</w:t>
      </w:r>
      <w:r>
        <w:rPr>
          <w:rFonts w:ascii="Times" w:eastAsia="Times New Roman" w:hAnsi="Times" w:cs="Times New Roman"/>
          <w:sz w:val="28"/>
          <w:szCs w:val="28"/>
        </w:rPr>
        <w:t>d</w:t>
      </w:r>
      <w:r w:rsidRPr="00FA73AE">
        <w:rPr>
          <w:rFonts w:ascii="Times" w:eastAsia="Times New Roman" w:hAnsi="Times" w:cs="Times New Roman"/>
          <w:sz w:val="28"/>
          <w:szCs w:val="28"/>
        </w:rPr>
        <w:t xml:space="preserve"> una sua scultura è </w:t>
      </w:r>
      <w:r>
        <w:rPr>
          <w:rFonts w:ascii="Times" w:eastAsia="Times New Roman" w:hAnsi="Times" w:cs="Times New Roman"/>
          <w:sz w:val="28"/>
          <w:szCs w:val="28"/>
        </w:rPr>
        <w:t xml:space="preserve">presente </w:t>
      </w:r>
      <w:r w:rsidRPr="00FA73AE">
        <w:rPr>
          <w:rFonts w:ascii="Times" w:eastAsia="Times New Roman" w:hAnsi="Times" w:cs="Times New Roman"/>
          <w:sz w:val="28"/>
          <w:szCs w:val="28"/>
        </w:rPr>
        <w:t>nella “Collezione Farnesina” di Roma. Ha un’opera nel M.I.M.A.C. (Museo Internazionale di Arte Mariana), nella Pinacoteca di Tricase (Le) Nel Museo del Fango a Messina e nel Palazzo Comunale di Modica (Rg). E’ stata eletta, insieme a A. Forgioli e G. Campus, membro della Commissione Artistica della Società per le Belle Arti ed Esposizione Permanente di Milano 2012. Esercita inoltre, da diversi anni, un’attività di docenza in Istituti di alta formazione a Milano e a Shanghai (China). - See more at: http://www.barbarapietrasanta.</w:t>
      </w:r>
      <w:r>
        <w:rPr>
          <w:rFonts w:ascii="Times" w:eastAsia="Times New Roman" w:hAnsi="Times" w:cs="Times New Roman"/>
          <w:sz w:val="28"/>
          <w:szCs w:val="28"/>
        </w:rPr>
        <w:t>it</w:t>
      </w:r>
    </w:p>
    <w:p w14:paraId="4A9F9F5E" w14:textId="77777777" w:rsidR="00E12C6D" w:rsidRDefault="00E12C6D">
      <w:pPr>
        <w:rPr>
          <w:sz w:val="28"/>
          <w:szCs w:val="28"/>
        </w:rPr>
      </w:pPr>
    </w:p>
    <w:sectPr w:rsidR="00E12C6D" w:rsidSect="00421CF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AE"/>
    <w:rsid w:val="00421CFD"/>
    <w:rsid w:val="006607D3"/>
    <w:rsid w:val="00E12C6D"/>
    <w:rsid w:val="00F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9B02F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4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240</Words>
  <Characters>1374</Characters>
  <Application>Microsoft Macintosh Word</Application>
  <DocSecurity>0</DocSecurity>
  <Lines>11</Lines>
  <Paragraphs>3</Paragraphs>
  <ScaleCrop>false</ScaleCrop>
  <Company>Anyway</Company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 Pietrasanta</dc:creator>
  <cp:keywords/>
  <dc:description/>
  <cp:lastModifiedBy>Barbara  Pietrasanta</cp:lastModifiedBy>
  <cp:revision>2</cp:revision>
  <dcterms:created xsi:type="dcterms:W3CDTF">2013-09-02T09:47:00Z</dcterms:created>
  <dcterms:modified xsi:type="dcterms:W3CDTF">2013-09-02T10:17:00Z</dcterms:modified>
</cp:coreProperties>
</file>