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Biografia</w:t>
      </w: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Lorenzo Vicino nasce il 23 agosto del 1963 a Torre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Orsaia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un piccolo centro della Provincia di Salerno, vive ed opera ad Agropoli, dividendosi tra due attività, artistica ed imprenditoriale. Il suo è un percorso artistico impegnato. Ha esposto in numerose gallerie d'Italia sia in mostre personali sia nell’ambito di eventi legati alla promozione di movimenti artistici contemporanei. Legato al mondo dell’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interior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design, ha una passione per la commistione di tecniche, materiali e colori. Il suo linguaggio cerca di indagare il mondo delle emozioni e dei sentimenti e gran parte del suo lavoro è legato alla riflessione sull’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impermanenza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nell’arte,sul significato della scultura e su come questa si metta in relazione con il contesto sociale contemporaneo.</w:t>
      </w: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Le sue opere sono il frutto della sperimentazione e del confronto tra svariati materiali; per le sue opere pittoriche utilizza essenzialmente tela e supporti rigidi come legno, multistrato, materie plastiche. I materiali primari che compongono i suoi lavori sono messi in rapporto con il concetto di rappresentazione e fungono da chiavi con infinite possibilità di lettura; allo stesso tempo, testimoniano la continua metamorfosi della materia, la cui instabilità è sinonimo di apertura a diverse interpretazioni.</w:t>
      </w: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L’approccio alla grammatica astratta e ai modi della pittura astratta informe (griglia, assi verticali-orizzontali, campiture, monocromie, cadute di colore) è metodologico non solo linguistico o strutturale. Al tempo stesso il processo formativo, generativo ed inventivo è sempre tenuto concettualmente sotto controllo, in modo che il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furor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segnico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o l’enfasi materia non prenda il sopravvento sulla purezza linguistica e sulla leggibilità della grammatica formale. Le tecniche utilizzate sono del tutto personali,variano dall’utilizzo di vernici sintetiche al collage polimaterico con sabbia vernici industriali, all'uso di malte e paste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cementizie.Tutti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 materiali vengono assemblati e sostenuti ed inglobati in un unico disegno di base ma attraverso il colore crea delle forme astratte che si stendono nello spazio con la massima intensità e vibrazione.</w:t>
      </w: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La pratica pittorica associata a gesti e strumenti peculiari, la predilezione di metodi e di materie, al fine di soddisfare il desiderio di unicità e singolarità, di modernità oltre che di bellezza, di energie e di profondità, di espressività, elemento caratterizzante della ricerca dell’artista: dallo sgocciolamento, dalla pettinatura di strati di colore, monocroma assai denso, alla lenta stratificazione di pigmento, dalla stesura a pennello, alla tela macchiata di colori stesi, cancellati, ripassati.</w:t>
      </w: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Ciò che prevale è la ricerca, la scoperta e la continua sperimentazione di metodi operativi personalizzati attraverso i quali reinventare le forme dell’astrazione, per rimetterle in discussione, per ricrearle, perfino per ridefinirle, con minime ma sostanziali differenze riconducibili però ad un soggetto unico, ad una singolare speciale biografia.</w:t>
      </w:r>
    </w:p>
    <w:p w:rsidR="00177F2B" w:rsidRDefault="00177F2B" w:rsidP="00177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Per le sue sculture, utilizza alluminio, acciaio e legno e già dai primi anni Novanta, adotta materiali riciclati, sviluppando un linguaggio personale teso alla rivisitazione del quotidiano e agli aspetti più intimi della memoria dove si sovrappongono simboli, icone, cultura pop, rappresentazione storica e coscienza politica.</w:t>
      </w:r>
    </w:p>
    <w:p w:rsidR="00673F43" w:rsidRDefault="00177F2B" w:rsidP="00177F2B">
      <w:r>
        <w:rPr>
          <w:rFonts w:ascii="TimesNewRomanPSMT" w:hAnsi="TimesNewRomanPSMT" w:cs="TimesNewRomanPSMT"/>
          <w:sz w:val="20"/>
          <w:szCs w:val="20"/>
        </w:rPr>
        <w:t>La sua opera appare come tra le attuali sintesi delle espressioni linguistiche maturate negli ultimi decenni e non conosce confini di genere spaziando proprio dal design alla scultura, dall’installazione alla performance. Tuttavia, nel suo lavoro viene evitata l’idea di monumento e ogni retorica insita nell’idea di tradizione e di classico</w:t>
      </w:r>
    </w:p>
    <w:sectPr w:rsidR="00673F43" w:rsidSect="00673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177F2B"/>
    <w:rsid w:val="00177F2B"/>
    <w:rsid w:val="0067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F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2011-03-22T22:18:00Z</dcterms:created>
  <dcterms:modified xsi:type="dcterms:W3CDTF">2011-03-22T22:19:00Z</dcterms:modified>
</cp:coreProperties>
</file>