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322" w:rsidRPr="003D3235" w:rsidRDefault="004E5322" w:rsidP="004E5322">
      <w:pPr>
        <w:jc w:val="center"/>
        <w:rPr>
          <w:b/>
        </w:rPr>
      </w:pPr>
      <w:r>
        <w:rPr>
          <w:b/>
        </w:rPr>
        <w:t>Biografia Artistica</w:t>
      </w:r>
    </w:p>
    <w:p w:rsidR="004E5322" w:rsidRDefault="004E5322" w:rsidP="004E5322">
      <w:pPr>
        <w:jc w:val="both"/>
      </w:pPr>
      <w:r>
        <w:t xml:space="preserve">Conseguita la maturità in </w:t>
      </w:r>
      <w:proofErr w:type="spellStart"/>
      <w:r>
        <w:t>Psicosociopedagogia</w:t>
      </w:r>
      <w:proofErr w:type="spellEnd"/>
      <w:r>
        <w:t xml:space="preserve">, l’artista latinense  </w:t>
      </w:r>
      <w:r w:rsidRPr="00804154">
        <w:rPr>
          <w:b/>
        </w:rPr>
        <w:t xml:space="preserve">Pamela </w:t>
      </w:r>
      <w:proofErr w:type="spellStart"/>
      <w:r w:rsidRPr="00804154">
        <w:rPr>
          <w:b/>
        </w:rPr>
        <w:t>Saralli</w:t>
      </w:r>
      <w:proofErr w:type="spellEnd"/>
      <w:r>
        <w:t xml:space="preserve"> frequenta la “Scuola Romana del Fumetto” e allo stesso tempo cura corsi e stage di fumetto a Latina: consegue la specializzazione sull’arte sequenziale e diventa socio onorario della scuola </w:t>
      </w:r>
      <w:proofErr w:type="spellStart"/>
      <w:r>
        <w:t>Bonelliana</w:t>
      </w:r>
      <w:proofErr w:type="spellEnd"/>
      <w:r>
        <w:t xml:space="preserve"> (2000).</w:t>
      </w:r>
    </w:p>
    <w:p w:rsidR="004E5322" w:rsidRDefault="004E5322" w:rsidP="004E5322">
      <w:pPr>
        <w:jc w:val="both"/>
      </w:pPr>
      <w:r>
        <w:t>Espone le sue opere di fumetto nelle fiere “</w:t>
      </w:r>
      <w:proofErr w:type="spellStart"/>
      <w:r>
        <w:t>Expocartoon</w:t>
      </w:r>
      <w:proofErr w:type="spellEnd"/>
      <w:r>
        <w:t>” (1997 - 2001), “Lucca Comics” (2004) ed opere di pittura in vari eventi.</w:t>
      </w:r>
    </w:p>
    <w:p w:rsidR="004E5322" w:rsidRDefault="004E5322" w:rsidP="004E5322">
      <w:pPr>
        <w:jc w:val="both"/>
        <w:rPr>
          <w:noProof/>
          <w:lang w:eastAsia="it-IT"/>
        </w:rPr>
      </w:pPr>
      <w:r>
        <w:t>Cura l’allestimento di varie mostre, tra le quali ricordiamo “Diabolik dove sei?” con la collaborazione della “Casa Editrice Astorina” e del “Club Diabolik” (2001).</w:t>
      </w:r>
      <w:r w:rsidRPr="00804154">
        <w:rPr>
          <w:noProof/>
          <w:lang w:eastAsia="it-IT"/>
        </w:rPr>
        <w:t xml:space="preserve"> </w:t>
      </w:r>
    </w:p>
    <w:p w:rsidR="004E5322" w:rsidRPr="00CC63E2" w:rsidRDefault="004E5322" w:rsidP="004E5322">
      <w:pPr>
        <w:jc w:val="both"/>
      </w:pPr>
      <w:r>
        <w:t xml:space="preserve">Pubblica una sua storia a fumetti “L’ira dei morti” nella fanzine “Bile” di Roma (2000). Disegna la copertina del romanzo “La Fantasia racconta la storia” di Arturo </w:t>
      </w:r>
      <w:proofErr w:type="spellStart"/>
      <w:r>
        <w:t>Ridolfi</w:t>
      </w:r>
      <w:proofErr w:type="spellEnd"/>
      <w:r>
        <w:t xml:space="preserve"> delle “Edizioni dello </w:t>
      </w:r>
      <w:proofErr w:type="spellStart"/>
      <w:r>
        <w:t>Zirè</w:t>
      </w:r>
      <w:proofErr w:type="spellEnd"/>
      <w:r>
        <w:t>” (2002). Pubblica un’illustrazione astratta per il racconto “L’uomo foto-sensibile” di Marco Gagliardi, sulla rivista  d</w:t>
      </w:r>
      <w:bookmarkStart w:id="0" w:name="_GoBack"/>
      <w:bookmarkEnd w:id="0"/>
      <w:r>
        <w:t xml:space="preserve">i formazione e cultura “Vernice” n°10 Anno X di Torino (2004). </w:t>
      </w:r>
      <w:r w:rsidRPr="00CC63E2">
        <w:rPr>
          <w:rFonts w:cstheme="minorHAnsi"/>
        </w:rPr>
        <w:t>Collabora come illustratrice, per un progetto d’editoria infantile, p</w:t>
      </w:r>
      <w:r>
        <w:rPr>
          <w:rFonts w:cstheme="minorHAnsi"/>
        </w:rPr>
        <w:t>er i “Parchi Letterari Omero” (</w:t>
      </w:r>
      <w:r w:rsidRPr="00CC63E2">
        <w:rPr>
          <w:rFonts w:cstheme="minorHAnsi"/>
        </w:rPr>
        <w:t>2005).</w:t>
      </w:r>
      <w:r w:rsidRPr="00CC63E2">
        <w:rPr>
          <w:rFonts w:cstheme="minorHAnsi"/>
          <w:noProof/>
          <w:lang w:eastAsia="it-IT"/>
        </w:rPr>
        <w:t xml:space="preserve"> </w:t>
      </w:r>
    </w:p>
    <w:p w:rsidR="004E5322" w:rsidRDefault="004E5322" w:rsidP="004E5322">
      <w:pPr>
        <w:jc w:val="both"/>
        <w:rPr>
          <w:noProof/>
          <w:lang w:eastAsia="it-IT"/>
        </w:rPr>
      </w:pPr>
      <w:r>
        <w:t>Terminati gli studi di specializzazione sul fumetto, apre la “Accademia del Fumetto di Latina”, assumendo  il  ruolo di presidente dell’accademia e d’insegnante, dei principali corsi (2001 - 2002).</w:t>
      </w:r>
      <w:r>
        <w:rPr>
          <w:noProof/>
          <w:lang w:eastAsia="it-IT"/>
        </w:rPr>
        <w:t xml:space="preserve"> </w:t>
      </w:r>
      <w:r>
        <w:t xml:space="preserve">Insegna con Eva Villa e </w:t>
      </w:r>
      <w:proofErr w:type="spellStart"/>
      <w:r>
        <w:t>Yoshiko</w:t>
      </w:r>
      <w:proofErr w:type="spellEnd"/>
      <w:r>
        <w:t xml:space="preserve"> Watanabe tecniche del fumetto giapponese (Stage Manga 2001). Disegna immagini pubblicitarie e si dedica all’insegnamento del disegno e fumetto nelle associazioni e scuole latinensi (1999 - 2002). Insegna corsi di fumetto per adulti alla </w:t>
      </w:r>
      <w:proofErr w:type="spellStart"/>
      <w:r>
        <w:t>Tunuè</w:t>
      </w:r>
      <w:proofErr w:type="spellEnd"/>
      <w:r>
        <w:t xml:space="preserve"> Lab (2010 – 2011).</w:t>
      </w:r>
    </w:p>
    <w:p w:rsidR="004E5322" w:rsidRDefault="004E5322" w:rsidP="004E5322">
      <w:pPr>
        <w:jc w:val="both"/>
      </w:pPr>
      <w:r>
        <w:t xml:space="preserve">Viene selezionata per il Concorso Internazionale dell’Illustrazione e del Fumetto “Il gabbiano Jonathan Livingston” dell’Accademia </w:t>
      </w:r>
      <w:proofErr w:type="spellStart"/>
      <w:r>
        <w:t>Pictor</w:t>
      </w:r>
      <w:proofErr w:type="spellEnd"/>
      <w:r>
        <w:t xml:space="preserve"> di Torino (2002). Selezionata per il Concorso Nazionale di Fumetto “e l’ultimo chiuda la porta” dell’Associazione Nuvoloso, Albano Laziale Roma (2004).</w:t>
      </w:r>
      <w:r>
        <w:rPr>
          <w:noProof/>
          <w:lang w:eastAsia="it-IT"/>
        </w:rPr>
        <w:t xml:space="preserve"> </w:t>
      </w:r>
      <w:r>
        <w:t>Partecipa a “</w:t>
      </w:r>
      <w:proofErr w:type="spellStart"/>
      <w:r>
        <w:t>Muralia</w:t>
      </w:r>
      <w:proofErr w:type="spellEnd"/>
      <w:r>
        <w:t>” prima edizione di murales a Latina (1997).</w:t>
      </w:r>
    </w:p>
    <w:p w:rsidR="004E5322" w:rsidRDefault="004E5322" w:rsidP="004E5322">
      <w:pPr>
        <w:jc w:val="both"/>
      </w:pPr>
      <w:r>
        <w:t>Idea un “</w:t>
      </w:r>
      <w:proofErr w:type="spellStart"/>
      <w:r>
        <w:t>Fluxus</w:t>
      </w:r>
      <w:proofErr w:type="spellEnd"/>
      <w:r>
        <w:t xml:space="preserve">” con altri artisti di Latina musicisti e poeti (“Le Onde”), lavorando artigianalmente con la </w:t>
      </w:r>
      <w:proofErr w:type="spellStart"/>
      <w:r>
        <w:t>dinamoplastica</w:t>
      </w:r>
      <w:proofErr w:type="spellEnd"/>
      <w:r>
        <w:t xml:space="preserve"> teatrale (2003).</w:t>
      </w:r>
    </w:p>
    <w:p w:rsidR="004E5322" w:rsidRDefault="004E5322" w:rsidP="004E5322">
      <w:pPr>
        <w:jc w:val="both"/>
        <w:rPr>
          <w:noProof/>
          <w:lang w:eastAsia="it-IT"/>
        </w:rPr>
      </w:pPr>
      <w:r>
        <w:t xml:space="preserve">Da lì a poco crea una serie di venti opere astratte in acrilico su tela e masonite, sul tema del “paradiso" divenuto poi terrestre. </w:t>
      </w:r>
      <w:r>
        <w:rPr>
          <w:rFonts w:cstheme="minorHAnsi"/>
        </w:rPr>
        <w:t xml:space="preserve">Opere con </w:t>
      </w:r>
      <w:r w:rsidRPr="00276CC9">
        <w:rPr>
          <w:rFonts w:cstheme="minorHAnsi"/>
        </w:rPr>
        <w:t xml:space="preserve">carattere “evocativo”, </w:t>
      </w:r>
      <w:r>
        <w:rPr>
          <w:rFonts w:cstheme="minorHAnsi"/>
        </w:rPr>
        <w:t>con</w:t>
      </w:r>
      <w:r w:rsidRPr="00276CC9">
        <w:rPr>
          <w:rFonts w:cstheme="minorHAnsi"/>
        </w:rPr>
        <w:t xml:space="preserve"> un’ impronta arcaica, grezza, istintiva, naturale, </w:t>
      </w:r>
      <w:proofErr w:type="spellStart"/>
      <w:r w:rsidRPr="00276CC9">
        <w:rPr>
          <w:rFonts w:cstheme="minorHAnsi"/>
        </w:rPr>
        <w:t>primigenica</w:t>
      </w:r>
      <w:proofErr w:type="spellEnd"/>
      <w:r>
        <w:rPr>
          <w:rFonts w:cstheme="minorHAnsi"/>
        </w:rPr>
        <w:t xml:space="preserve">, dove ritroviamo anche </w:t>
      </w:r>
      <w:r w:rsidRPr="00276CC9">
        <w:rPr>
          <w:rFonts w:cstheme="minorHAnsi"/>
        </w:rPr>
        <w:t xml:space="preserve">dei riferimenti a concetti di vita primitiva. </w:t>
      </w:r>
      <w:r>
        <w:rPr>
          <w:rFonts w:cstheme="minorHAnsi"/>
        </w:rPr>
        <w:t xml:space="preserve">La spiritualità di questi astrattismi, </w:t>
      </w:r>
      <w:r w:rsidRPr="00276CC9">
        <w:rPr>
          <w:rFonts w:cstheme="minorHAnsi"/>
        </w:rPr>
        <w:t xml:space="preserve">crea un’ascesi passionale e paradisiaca, che </w:t>
      </w:r>
      <w:r>
        <w:rPr>
          <w:rFonts w:cstheme="minorHAnsi"/>
        </w:rPr>
        <w:t>si imprime sui quadri stessi e li colloca curiosamente, in due percorsi visivi. Uno informale, volto all’ascesi, che è passionale, sofferta e terrena,</w:t>
      </w:r>
      <w:r w:rsidR="001E584F">
        <w:rPr>
          <w:rFonts w:cstheme="minorHAnsi"/>
        </w:rPr>
        <w:t xml:space="preserve"> l’altro monocromatico e “paradi</w:t>
      </w:r>
      <w:r>
        <w:rPr>
          <w:rFonts w:cstheme="minorHAnsi"/>
        </w:rPr>
        <w:t xml:space="preserve">siaco” </w:t>
      </w:r>
      <w:r>
        <w:t>(2004).</w:t>
      </w:r>
      <w:r w:rsidRPr="000E683E">
        <w:rPr>
          <w:noProof/>
          <w:lang w:eastAsia="it-IT"/>
        </w:rPr>
        <w:t xml:space="preserve"> </w:t>
      </w:r>
    </w:p>
    <w:p w:rsidR="004E5322" w:rsidRDefault="004E5322" w:rsidP="004E5322">
      <w:pPr>
        <w:jc w:val="both"/>
      </w:pPr>
      <w:r>
        <w:t>Le sue opere in pittura tuttavia, non iniziano con l’astrattismo bensì con un “Espressionismo Simbolico”. L’oggetto della sua pittura è il mistero della propria anima ed esplora la sua psiche. Questi quadri, sono delle opere “personalissime” che l’artista non mostra: vengono chiamate “Primo Ciclo” (2000).</w:t>
      </w:r>
    </w:p>
    <w:p w:rsidR="004E5322" w:rsidRPr="005F239A" w:rsidRDefault="004E5322" w:rsidP="004E5322">
      <w:pPr>
        <w:jc w:val="both"/>
        <w:rPr>
          <w:rFonts w:cstheme="minorHAnsi"/>
        </w:rPr>
      </w:pPr>
      <w:r>
        <w:rPr>
          <w:rFonts w:cstheme="minorHAnsi"/>
        </w:rPr>
        <w:t>Nel 2007,  l</w:t>
      </w:r>
      <w:r w:rsidRPr="005F239A">
        <w:rPr>
          <w:rFonts w:cstheme="minorHAnsi"/>
        </w:rPr>
        <w:t xml:space="preserve">’artista </w:t>
      </w:r>
      <w:r>
        <w:rPr>
          <w:rFonts w:cstheme="minorHAnsi"/>
        </w:rPr>
        <w:t xml:space="preserve">riprende lo studio del ritratto, con una dedizione attenta </w:t>
      </w:r>
      <w:r w:rsidRPr="005F239A">
        <w:rPr>
          <w:rFonts w:cstheme="minorHAnsi"/>
        </w:rPr>
        <w:t xml:space="preserve">alla ricerca dell’unione tra se e l’altro, illustrando con personalità i soggetti. </w:t>
      </w:r>
    </w:p>
    <w:p w:rsidR="004E5322" w:rsidRDefault="004E5322" w:rsidP="004E5322">
      <w:pPr>
        <w:jc w:val="both"/>
        <w:rPr>
          <w:noProof/>
          <w:sz w:val="18"/>
          <w:szCs w:val="18"/>
          <w:lang w:eastAsia="it-IT"/>
        </w:rPr>
      </w:pPr>
      <w:r>
        <w:rPr>
          <w:rFonts w:cstheme="minorHAnsi"/>
        </w:rPr>
        <w:t>L</w:t>
      </w:r>
      <w:r w:rsidRPr="005F239A">
        <w:rPr>
          <w:rFonts w:cstheme="minorHAnsi"/>
        </w:rPr>
        <w:t xml:space="preserve">avorando </w:t>
      </w:r>
      <w:r>
        <w:rPr>
          <w:rFonts w:cstheme="minorHAnsi"/>
        </w:rPr>
        <w:t xml:space="preserve">anche </w:t>
      </w:r>
      <w:r w:rsidRPr="005F239A">
        <w:rPr>
          <w:rFonts w:cstheme="minorHAnsi"/>
        </w:rPr>
        <w:t xml:space="preserve">come ritrattista su commissione, </w:t>
      </w:r>
      <w:r>
        <w:rPr>
          <w:rFonts w:cstheme="minorHAnsi"/>
        </w:rPr>
        <w:t>delinea inoltre nei suoi ritratti un taglio più classico.</w:t>
      </w:r>
      <w:r w:rsidRPr="008110D3">
        <w:rPr>
          <w:noProof/>
          <w:sz w:val="18"/>
          <w:szCs w:val="18"/>
          <w:lang w:eastAsia="it-IT"/>
        </w:rPr>
        <w:t xml:space="preserve"> </w:t>
      </w:r>
    </w:p>
    <w:p w:rsidR="004E5322" w:rsidRPr="005F239A" w:rsidRDefault="004E5322" w:rsidP="004E5322">
      <w:pPr>
        <w:jc w:val="both"/>
        <w:rPr>
          <w:rFonts w:cstheme="minorHAnsi"/>
        </w:rPr>
      </w:pPr>
      <w:r>
        <w:rPr>
          <w:rFonts w:cstheme="minorHAnsi"/>
        </w:rPr>
        <w:t>Tuttavia,  nella sua visione personale, l’artista</w:t>
      </w:r>
      <w:r w:rsidRPr="005F239A">
        <w:rPr>
          <w:rFonts w:cstheme="minorHAnsi"/>
        </w:rPr>
        <w:t xml:space="preserve"> partendo da fotografie, seleziona i soggetti in cui vede o ritrova, una comunione con se stessa.</w:t>
      </w:r>
    </w:p>
    <w:p w:rsidR="004E5322" w:rsidRPr="005F239A" w:rsidRDefault="004E5322" w:rsidP="004E5322">
      <w:pPr>
        <w:jc w:val="both"/>
        <w:rPr>
          <w:rFonts w:cstheme="minorHAnsi"/>
        </w:rPr>
      </w:pPr>
      <w:r w:rsidRPr="005F239A">
        <w:rPr>
          <w:rFonts w:cstheme="minorHAnsi"/>
        </w:rPr>
        <w:lastRenderedPageBreak/>
        <w:t>Ogni personaggio ha per lei una storia, un filo d’unione con la sua infanzia, adolescenza e maturità, rivivendo nel presente uno “specchio” tra lei e i personaggi ritratti.</w:t>
      </w:r>
    </w:p>
    <w:p w:rsidR="004E5322" w:rsidRPr="004A2E8B" w:rsidRDefault="004E5322" w:rsidP="004E5322">
      <w:pPr>
        <w:jc w:val="both"/>
        <w:rPr>
          <w:noProof/>
          <w:lang w:eastAsia="it-IT"/>
        </w:rPr>
      </w:pPr>
      <w:r>
        <w:t xml:space="preserve">Negli ultimi anni, riprende l’insegnamento, con corsi di fumetto per bambini e adulti, aprendo anche corsi sul ritratto (2008 – 2011). Collabora in </w:t>
      </w:r>
      <w:r w:rsidRPr="004A2E8B">
        <w:t>varie mostre collettive (1998 – 2012).</w:t>
      </w:r>
      <w:r w:rsidRPr="004A2E8B">
        <w:rPr>
          <w:noProof/>
          <w:lang w:eastAsia="it-IT"/>
        </w:rPr>
        <w:t xml:space="preserve"> </w:t>
      </w:r>
    </w:p>
    <w:p w:rsidR="004E5322" w:rsidRPr="004A2E8B" w:rsidRDefault="004E5322" w:rsidP="004E5322">
      <w:pPr>
        <w:jc w:val="both"/>
      </w:pPr>
      <w:r w:rsidRPr="004A2E8B">
        <w:t>Si dedica anche all’ illustrazione su commissione, continuando ad insegnare in vari corsi d’arte (2006 – 2012).</w:t>
      </w:r>
    </w:p>
    <w:p w:rsidR="00875269" w:rsidRDefault="00875269">
      <w:pPr>
        <w:rPr>
          <w:noProof/>
          <w:lang w:eastAsia="it-IT"/>
        </w:rPr>
      </w:pPr>
    </w:p>
    <w:p w:rsidR="00E310FB" w:rsidRPr="00875269" w:rsidRDefault="00E310FB">
      <w:pPr>
        <w:rPr>
          <w:b/>
          <w:noProof/>
          <w:lang w:eastAsia="it-IT"/>
        </w:rPr>
      </w:pPr>
      <w:r w:rsidRPr="00875269">
        <w:rPr>
          <w:b/>
          <w:noProof/>
          <w:lang w:eastAsia="it-IT"/>
        </w:rPr>
        <w:t>Esposizioni</w:t>
      </w:r>
      <w:r w:rsidR="00875269" w:rsidRPr="00875269">
        <w:rPr>
          <w:b/>
          <w:noProof/>
          <w:lang w:eastAsia="it-IT"/>
        </w:rPr>
        <w:t>:</w:t>
      </w:r>
    </w:p>
    <w:p w:rsidR="00E310FB" w:rsidRDefault="00E310FB">
      <w:pPr>
        <w:rPr>
          <w:noProof/>
          <w:lang w:eastAsia="it-IT"/>
        </w:rPr>
      </w:pPr>
      <w:r w:rsidRPr="00875269">
        <w:rPr>
          <w:i/>
          <w:noProof/>
          <w:lang w:eastAsia="it-IT"/>
        </w:rPr>
        <w:t>Maggio 1998:</w:t>
      </w:r>
      <w:r>
        <w:rPr>
          <w:noProof/>
          <w:lang w:eastAsia="it-IT"/>
        </w:rPr>
        <w:t xml:space="preserve"> </w:t>
      </w:r>
      <w:r w:rsidR="0043536A">
        <w:rPr>
          <w:noProof/>
          <w:lang w:eastAsia="it-IT"/>
        </w:rPr>
        <w:t>Collettiva</w:t>
      </w:r>
      <w:r>
        <w:rPr>
          <w:noProof/>
          <w:lang w:eastAsia="it-IT"/>
        </w:rPr>
        <w:t xml:space="preserve"> di fumetto- “Expocartoon” Roma;</w:t>
      </w:r>
    </w:p>
    <w:p w:rsidR="00E310FB" w:rsidRDefault="00E310FB" w:rsidP="00E310FB">
      <w:pPr>
        <w:rPr>
          <w:noProof/>
          <w:lang w:eastAsia="it-IT"/>
        </w:rPr>
      </w:pPr>
      <w:r w:rsidRPr="00875269">
        <w:rPr>
          <w:i/>
          <w:noProof/>
          <w:lang w:eastAsia="it-IT"/>
        </w:rPr>
        <w:t>Novembre 1998:</w:t>
      </w:r>
      <w:r>
        <w:rPr>
          <w:noProof/>
          <w:lang w:eastAsia="it-IT"/>
        </w:rPr>
        <w:t xml:space="preserve"> </w:t>
      </w:r>
      <w:r w:rsidR="0043536A">
        <w:rPr>
          <w:noProof/>
          <w:lang w:eastAsia="it-IT"/>
        </w:rPr>
        <w:t>Collettiva</w:t>
      </w:r>
      <w:r>
        <w:rPr>
          <w:noProof/>
          <w:lang w:eastAsia="it-IT"/>
        </w:rPr>
        <w:t xml:space="preserve"> di fumetto- “Expocartoon” Roma;</w:t>
      </w:r>
    </w:p>
    <w:p w:rsidR="00E310FB" w:rsidRDefault="00E310FB" w:rsidP="00E310FB">
      <w:pPr>
        <w:rPr>
          <w:noProof/>
          <w:lang w:eastAsia="it-IT"/>
        </w:rPr>
      </w:pPr>
      <w:r w:rsidRPr="00875269">
        <w:rPr>
          <w:i/>
          <w:noProof/>
          <w:lang w:eastAsia="it-IT"/>
        </w:rPr>
        <w:t>Maggio 1999:</w:t>
      </w:r>
      <w:r>
        <w:rPr>
          <w:noProof/>
          <w:lang w:eastAsia="it-IT"/>
        </w:rPr>
        <w:t xml:space="preserve"> </w:t>
      </w:r>
      <w:r w:rsidR="0043536A">
        <w:rPr>
          <w:noProof/>
          <w:lang w:eastAsia="it-IT"/>
        </w:rPr>
        <w:t>Collettiva</w:t>
      </w:r>
      <w:r>
        <w:rPr>
          <w:noProof/>
          <w:lang w:eastAsia="it-IT"/>
        </w:rPr>
        <w:t xml:space="preserve"> di fumetto- “Expocartoon” Roma;</w:t>
      </w:r>
    </w:p>
    <w:p w:rsidR="0043536A" w:rsidRDefault="0043536A" w:rsidP="00E310FB">
      <w:pPr>
        <w:rPr>
          <w:noProof/>
          <w:lang w:eastAsia="it-IT"/>
        </w:rPr>
      </w:pPr>
      <w:r w:rsidRPr="00875269">
        <w:rPr>
          <w:i/>
          <w:noProof/>
          <w:lang w:eastAsia="it-IT"/>
        </w:rPr>
        <w:t>Novembre 2000:</w:t>
      </w:r>
      <w:r>
        <w:rPr>
          <w:noProof/>
          <w:lang w:eastAsia="it-IT"/>
        </w:rPr>
        <w:t xml:space="preserve"> Personale di pittura e illustrazione, nella manifestazione “teatro dei 1000” – Teatro Cafaro, Latina;</w:t>
      </w:r>
    </w:p>
    <w:p w:rsidR="0043536A" w:rsidRDefault="0043536A" w:rsidP="00E310FB">
      <w:pPr>
        <w:rPr>
          <w:noProof/>
          <w:lang w:eastAsia="it-IT"/>
        </w:rPr>
      </w:pPr>
      <w:r w:rsidRPr="00875269">
        <w:rPr>
          <w:i/>
          <w:noProof/>
          <w:lang w:eastAsia="it-IT"/>
        </w:rPr>
        <w:t>Dicembre 2000:</w:t>
      </w:r>
      <w:r>
        <w:rPr>
          <w:noProof/>
          <w:lang w:eastAsia="it-IT"/>
        </w:rPr>
        <w:t xml:space="preserve"> Collettiva di pittura – “Sala del Gabbiano”, Comune di Latina;</w:t>
      </w:r>
    </w:p>
    <w:p w:rsidR="0043536A" w:rsidRDefault="0043536A" w:rsidP="00E310FB">
      <w:pPr>
        <w:rPr>
          <w:noProof/>
          <w:lang w:eastAsia="it-IT"/>
        </w:rPr>
      </w:pPr>
      <w:r>
        <w:rPr>
          <w:noProof/>
          <w:lang w:eastAsia="it-IT"/>
        </w:rPr>
        <w:t>Ottobre/Novembre 2004: Collettiva di fumetto – “Lucca Comics” Lucca;</w:t>
      </w:r>
    </w:p>
    <w:p w:rsidR="00C6196D" w:rsidRDefault="00C6196D" w:rsidP="00E310FB">
      <w:pPr>
        <w:rPr>
          <w:noProof/>
          <w:lang w:eastAsia="it-IT"/>
        </w:rPr>
      </w:pPr>
      <w:r w:rsidRPr="00875269">
        <w:rPr>
          <w:i/>
          <w:noProof/>
          <w:lang w:eastAsia="it-IT"/>
        </w:rPr>
        <w:t>Marzo 2006:</w:t>
      </w:r>
      <w:r>
        <w:rPr>
          <w:noProof/>
          <w:lang w:eastAsia="it-IT"/>
        </w:rPr>
        <w:t xml:space="preserve"> Collettiva di pittura “Indivudual-collective”, dell’ Ass. “Circolo degli artisti” – “Casa del Combattente”, Comune di Latina;</w:t>
      </w:r>
    </w:p>
    <w:p w:rsidR="00C6196D" w:rsidRDefault="00C6196D" w:rsidP="00E310FB">
      <w:pPr>
        <w:rPr>
          <w:noProof/>
          <w:lang w:eastAsia="it-IT"/>
        </w:rPr>
      </w:pPr>
      <w:r w:rsidRPr="00875269">
        <w:rPr>
          <w:i/>
          <w:noProof/>
          <w:lang w:eastAsia="it-IT"/>
        </w:rPr>
        <w:t>Giugno/Luglio 2006:</w:t>
      </w:r>
      <w:r>
        <w:rPr>
          <w:noProof/>
          <w:lang w:eastAsia="it-IT"/>
        </w:rPr>
        <w:t xml:space="preserve"> Collettiva di pittura (benificenza) “Sole e Girasole”, dell’Ass. “Solidarte” – “Festambiente 2006”, Latina;</w:t>
      </w:r>
    </w:p>
    <w:p w:rsidR="00C6196D" w:rsidRDefault="00C6196D" w:rsidP="00E310FB">
      <w:pPr>
        <w:rPr>
          <w:noProof/>
          <w:lang w:eastAsia="it-IT"/>
        </w:rPr>
      </w:pPr>
      <w:r w:rsidRPr="00875269">
        <w:rPr>
          <w:i/>
          <w:noProof/>
          <w:lang w:eastAsia="it-IT"/>
        </w:rPr>
        <w:t>Settembre 2006:</w:t>
      </w:r>
      <w:r>
        <w:rPr>
          <w:noProof/>
          <w:lang w:eastAsia="it-IT"/>
        </w:rPr>
        <w:t xml:space="preserve"> Personale </w:t>
      </w:r>
      <w:r w:rsidR="00875269">
        <w:rPr>
          <w:noProof/>
          <w:lang w:eastAsia="it-IT"/>
        </w:rPr>
        <w:t xml:space="preserve">di pittura </w:t>
      </w:r>
      <w:r>
        <w:rPr>
          <w:noProof/>
          <w:lang w:eastAsia="it-IT"/>
        </w:rPr>
        <w:t>“Paradiso”</w:t>
      </w:r>
      <w:r w:rsidR="00875269">
        <w:rPr>
          <w:noProof/>
          <w:lang w:eastAsia="it-IT"/>
        </w:rPr>
        <w:t>, nella manifestazione “Festainsieme 2006” – Latina;</w:t>
      </w:r>
    </w:p>
    <w:p w:rsidR="00E310FB" w:rsidRDefault="00875269" w:rsidP="00E310FB">
      <w:r w:rsidRPr="00875269">
        <w:rPr>
          <w:i/>
        </w:rPr>
        <w:t>Settembre 2008:</w:t>
      </w:r>
      <w:r w:rsidR="00E310FB">
        <w:t xml:space="preserve"> </w:t>
      </w:r>
      <w:r>
        <w:t>C</w:t>
      </w:r>
      <w:r w:rsidR="00E310FB">
        <w:t>ollettiva</w:t>
      </w:r>
      <w:r>
        <w:t xml:space="preserve"> di pittura</w:t>
      </w:r>
      <w:r w:rsidR="00E310FB">
        <w:t xml:space="preserve"> </w:t>
      </w:r>
      <w:r>
        <w:t>“</w:t>
      </w:r>
      <w:proofErr w:type="spellStart"/>
      <w:r w:rsidR="00E310FB">
        <w:t>Sur</w:t>
      </w:r>
      <w:proofErr w:type="spellEnd"/>
      <w:r w:rsidR="00E310FB">
        <w:t>-reale</w:t>
      </w:r>
      <w:r>
        <w:t xml:space="preserve">”- </w:t>
      </w:r>
      <w:r w:rsidR="00E310FB">
        <w:t xml:space="preserve">“Casa del Combattente”, </w:t>
      </w:r>
      <w:r>
        <w:t>Comune di Latina</w:t>
      </w:r>
      <w:r w:rsidR="00E310FB">
        <w:t>;</w:t>
      </w:r>
    </w:p>
    <w:p w:rsidR="00E310FB" w:rsidRPr="00A42922" w:rsidRDefault="00875269" w:rsidP="00E310FB">
      <w:r w:rsidRPr="00875269">
        <w:rPr>
          <w:i/>
        </w:rPr>
        <w:t>Dicembre 2010:</w:t>
      </w:r>
      <w:r>
        <w:t xml:space="preserve"> Esposizione di </w:t>
      </w:r>
      <w:r w:rsidR="00E310FB">
        <w:t xml:space="preserve"> 80 op</w:t>
      </w:r>
      <w:r>
        <w:t xml:space="preserve">ere, nella collettiva “ 78X78” </w:t>
      </w:r>
      <w:proofErr w:type="spellStart"/>
      <w:r>
        <w:t>dell’Ass</w:t>
      </w:r>
      <w:proofErr w:type="spellEnd"/>
      <w:r>
        <w:t>. “</w:t>
      </w:r>
      <w:proofErr w:type="spellStart"/>
      <w:r>
        <w:t>FarepArte</w:t>
      </w:r>
      <w:proofErr w:type="spellEnd"/>
      <w:r>
        <w:t>” – “</w:t>
      </w:r>
      <w:proofErr w:type="spellStart"/>
      <w:r w:rsidR="0043536A">
        <w:rPr>
          <w:rStyle w:val="textexposedshow"/>
        </w:rPr>
        <w:t>ExGarage</w:t>
      </w:r>
      <w:proofErr w:type="spellEnd"/>
      <w:r w:rsidR="0043536A">
        <w:rPr>
          <w:rStyle w:val="textexposedshow"/>
        </w:rPr>
        <w:t xml:space="preserve"> Ruspi</w:t>
      </w:r>
      <w:r>
        <w:t>”, Comune di Latina</w:t>
      </w:r>
      <w:r w:rsidR="00E310FB">
        <w:t>;</w:t>
      </w:r>
    </w:p>
    <w:p w:rsidR="00E310FB" w:rsidRPr="00A76257" w:rsidRDefault="00875269" w:rsidP="00E310FB">
      <w:pPr>
        <w:jc w:val="both"/>
      </w:pPr>
      <w:r w:rsidRPr="00875269">
        <w:rPr>
          <w:i/>
        </w:rPr>
        <w:t>2012</w:t>
      </w:r>
      <w:r>
        <w:rPr>
          <w:i/>
        </w:rPr>
        <w:t>- 2013</w:t>
      </w:r>
      <w:r w:rsidRPr="00875269">
        <w:rPr>
          <w:i/>
        </w:rPr>
        <w:t>:</w:t>
      </w:r>
      <w:r>
        <w:t xml:space="preserve"> Esposizione permanente di pittura nel “</w:t>
      </w:r>
      <w:r w:rsidR="00E310FB" w:rsidRPr="003F5B4E">
        <w:t xml:space="preserve"> Music </w:t>
      </w:r>
      <w:proofErr w:type="spellStart"/>
      <w:r w:rsidR="00E310FB" w:rsidRPr="003F5B4E">
        <w:t>Store</w:t>
      </w:r>
      <w:proofErr w:type="spellEnd"/>
      <w:r>
        <w:t xml:space="preserve">”- </w:t>
      </w:r>
      <w:r w:rsidR="00E310FB" w:rsidRPr="003F5B4E">
        <w:t>Latina</w:t>
      </w:r>
      <w:r>
        <w:t>.</w:t>
      </w:r>
    </w:p>
    <w:p w:rsidR="00E310FB" w:rsidRDefault="00E310FB"/>
    <w:sectPr w:rsidR="00E310F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322"/>
    <w:rsid w:val="001E584F"/>
    <w:rsid w:val="0043536A"/>
    <w:rsid w:val="004E5322"/>
    <w:rsid w:val="006F049D"/>
    <w:rsid w:val="00875269"/>
    <w:rsid w:val="00C6196D"/>
    <w:rsid w:val="00E3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E532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xtexposedshow">
    <w:name w:val="text_exposed_show"/>
    <w:basedOn w:val="Carpredefinitoparagrafo"/>
    <w:rsid w:val="004353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E532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xtexposedshow">
    <w:name w:val="text_exposed_show"/>
    <w:basedOn w:val="Carpredefinitoparagrafo"/>
    <w:rsid w:val="004353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saralli ivo</dc:creator>
  <cp:lastModifiedBy>saralli ivo</cp:lastModifiedBy>
  <cp:revision>2</cp:revision>
  <dcterms:created xsi:type="dcterms:W3CDTF">2013-11-14T16:06:00Z</dcterms:created>
  <dcterms:modified xsi:type="dcterms:W3CDTF">2013-11-14T16:06:00Z</dcterms:modified>
</cp:coreProperties>
</file>